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99F2" w14:textId="47A0256B" w:rsidR="00996734" w:rsidRPr="00996734" w:rsidRDefault="00104CDC" w:rsidP="00996734">
      <w:pPr>
        <w:pStyle w:val="Nadpis1"/>
        <w:keepLines w:val="0"/>
        <w:widowControl w:val="0"/>
        <w:numPr>
          <w:ilvl w:val="0"/>
          <w:numId w:val="0"/>
        </w:numPr>
        <w:pBdr>
          <w:bottom w:val="none" w:sz="0" w:space="0" w:color="auto"/>
        </w:pBdr>
        <w:overflowPunct w:val="0"/>
        <w:autoSpaceDE w:val="0"/>
        <w:autoSpaceDN w:val="0"/>
        <w:adjustRightInd w:val="0"/>
        <w:spacing w:before="240" w:after="240"/>
        <w:ind w:left="567"/>
        <w:jc w:val="center"/>
        <w:textAlignment w:val="baseline"/>
        <w:rPr>
          <w:rFonts w:eastAsia="Times New Roman" w:cs="Times New Roman"/>
          <w:color w:val="auto"/>
          <w:sz w:val="28"/>
          <w:szCs w:val="28"/>
        </w:rPr>
      </w:pPr>
      <w:bookmarkStart w:id="0" w:name="_Toc511402831"/>
      <w:bookmarkStart w:id="1" w:name="_Ref511656621"/>
      <w:bookmarkStart w:id="2" w:name="_Toc511657796"/>
      <w:bookmarkStart w:id="3" w:name="_Toc13134621"/>
      <w:r>
        <w:rPr>
          <w:rFonts w:eastAsia="Times New Roman" w:cs="Times New Roman"/>
          <w:color w:val="auto"/>
          <w:sz w:val="28"/>
          <w:szCs w:val="28"/>
        </w:rPr>
        <w:t>časový rozvrh provozního dne</w:t>
      </w:r>
    </w:p>
    <w:p w14:paraId="0C793047" w14:textId="77777777" w:rsidR="00104CDC" w:rsidRDefault="00104CDC" w:rsidP="00996734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3D4AC771" w14:textId="6C4BEF3E" w:rsidR="0016420E" w:rsidRPr="001C480C" w:rsidRDefault="0016420E" w:rsidP="00996734">
      <w:pPr>
        <w:jc w:val="both"/>
        <w:rPr>
          <w:sz w:val="22"/>
          <w:szCs w:val="22"/>
        </w:rPr>
      </w:pPr>
      <w:r w:rsidRPr="001C480C">
        <w:rPr>
          <w:b/>
          <w:bCs/>
          <w:sz w:val="22"/>
          <w:szCs w:val="22"/>
          <w:shd w:val="clear" w:color="auto" w:fill="FFFFFF"/>
        </w:rPr>
        <w:t xml:space="preserve">CARDUUS </w:t>
      </w:r>
      <w:proofErr w:type="spellStart"/>
      <w:r w:rsidRPr="001C480C">
        <w:rPr>
          <w:b/>
          <w:bCs/>
          <w:sz w:val="22"/>
          <w:szCs w:val="22"/>
          <w:shd w:val="clear" w:color="auto" w:fill="FFFFFF"/>
        </w:rPr>
        <w:t>Asset</w:t>
      </w:r>
      <w:proofErr w:type="spellEnd"/>
      <w:r w:rsidRPr="001C480C">
        <w:rPr>
          <w:b/>
          <w:bCs/>
          <w:sz w:val="22"/>
          <w:szCs w:val="22"/>
          <w:shd w:val="clear" w:color="auto" w:fill="FFFFFF"/>
        </w:rPr>
        <w:t xml:space="preserve"> Management, investiční společnost, a.s.</w:t>
      </w:r>
      <w:r w:rsidRPr="001C480C">
        <w:rPr>
          <w:sz w:val="22"/>
          <w:szCs w:val="22"/>
        </w:rPr>
        <w:t xml:space="preserve">, IČO: </w:t>
      </w:r>
      <w:r w:rsidRPr="001C480C">
        <w:rPr>
          <w:sz w:val="22"/>
          <w:szCs w:val="22"/>
          <w:shd w:val="clear" w:color="auto" w:fill="FFFFFF"/>
        </w:rPr>
        <w:t>04113721</w:t>
      </w:r>
      <w:r w:rsidRPr="001C480C">
        <w:rPr>
          <w:sz w:val="22"/>
          <w:szCs w:val="22"/>
        </w:rPr>
        <w:t xml:space="preserve">, se sídlem </w:t>
      </w:r>
      <w:r w:rsidRPr="001C480C">
        <w:rPr>
          <w:sz w:val="22"/>
          <w:szCs w:val="22"/>
          <w:shd w:val="clear" w:color="auto" w:fill="FFFFFF"/>
        </w:rPr>
        <w:t>náměstí 14. října 642/17, Smíchov, 150 00 Praha 5</w:t>
      </w:r>
      <w:r w:rsidRPr="001C480C">
        <w:rPr>
          <w:sz w:val="22"/>
          <w:szCs w:val="22"/>
        </w:rPr>
        <w:t xml:space="preserve">, obchodní společnost zapsaná v obchodním rejstříku vedeném u Městského soudu v Praze, oddíl B, vložka </w:t>
      </w:r>
      <w:r w:rsidRPr="001C480C">
        <w:rPr>
          <w:sz w:val="22"/>
          <w:szCs w:val="22"/>
          <w:shd w:val="clear" w:color="auto" w:fill="FFFFFF"/>
        </w:rPr>
        <w:t>20649</w:t>
      </w:r>
      <w:r w:rsidRPr="001C480C">
        <w:rPr>
          <w:sz w:val="22"/>
          <w:szCs w:val="22"/>
        </w:rPr>
        <w:t xml:space="preserve"> (dále jen „</w:t>
      </w:r>
      <w:r w:rsidRPr="001C480C">
        <w:rPr>
          <w:b/>
          <w:bCs/>
          <w:sz w:val="22"/>
          <w:szCs w:val="22"/>
        </w:rPr>
        <w:t>Společnost</w:t>
      </w:r>
      <w:r w:rsidRPr="001C480C">
        <w:rPr>
          <w:sz w:val="22"/>
          <w:szCs w:val="22"/>
        </w:rPr>
        <w:t>“), tímto informuje zákazníky o tom, že Společnost v souladu s</w:t>
      </w:r>
      <w:r w:rsidRPr="001C480C">
        <w:rPr>
          <w:sz w:val="22"/>
          <w:szCs w:val="22"/>
        </w:rPr>
        <w:t xml:space="preserve"> </w:t>
      </w:r>
      <w:proofErr w:type="spellStart"/>
      <w:r w:rsidR="00104CDC" w:rsidRPr="001C480C">
        <w:rPr>
          <w:sz w:val="22"/>
          <w:szCs w:val="22"/>
        </w:rPr>
        <w:t>ust</w:t>
      </w:r>
      <w:proofErr w:type="spellEnd"/>
      <w:r w:rsidR="00104CDC" w:rsidRPr="001C480C">
        <w:rPr>
          <w:sz w:val="22"/>
          <w:szCs w:val="22"/>
        </w:rPr>
        <w:t xml:space="preserve">. § 4 odst. 1 vyhlášky č. 58/2006 Sb., o způsobu vedení samostatné evidence investičních nástrojů a evidence navazující na samostatnou evidenci investičních nástrojů, ve znění pozdějších předpisů, </w:t>
      </w:r>
      <w:r w:rsidRPr="001C480C">
        <w:rPr>
          <w:sz w:val="22"/>
          <w:szCs w:val="22"/>
        </w:rPr>
        <w:t xml:space="preserve">že </w:t>
      </w:r>
      <w:r w:rsidR="00104CDC" w:rsidRPr="001C480C">
        <w:rPr>
          <w:sz w:val="22"/>
          <w:szCs w:val="22"/>
        </w:rPr>
        <w:t>stanov</w:t>
      </w:r>
      <w:r w:rsidRPr="001C480C">
        <w:rPr>
          <w:sz w:val="22"/>
          <w:szCs w:val="22"/>
        </w:rPr>
        <w:t>ila</w:t>
      </w:r>
      <w:r w:rsidR="00104CDC" w:rsidRPr="001C480C">
        <w:rPr>
          <w:sz w:val="22"/>
          <w:szCs w:val="22"/>
        </w:rPr>
        <w:t xml:space="preserve"> časový rozvrh příjmu a zpracování </w:t>
      </w:r>
      <w:r w:rsidR="004479E3">
        <w:rPr>
          <w:sz w:val="22"/>
          <w:szCs w:val="22"/>
        </w:rPr>
        <w:t>pokynů</w:t>
      </w:r>
      <w:r w:rsidR="00104CDC" w:rsidRPr="001C480C">
        <w:rPr>
          <w:sz w:val="22"/>
          <w:szCs w:val="22"/>
        </w:rPr>
        <w:t xml:space="preserve"> v průběhu provozního dne takto: </w:t>
      </w:r>
    </w:p>
    <w:p w14:paraId="2B3B6711" w14:textId="77777777" w:rsidR="0016420E" w:rsidRPr="001C480C" w:rsidRDefault="0016420E" w:rsidP="00996734">
      <w:pPr>
        <w:jc w:val="both"/>
        <w:rPr>
          <w:sz w:val="22"/>
          <w:szCs w:val="22"/>
        </w:rPr>
      </w:pPr>
    </w:p>
    <w:p w14:paraId="63C45843" w14:textId="33D1BC9A" w:rsidR="001C480C" w:rsidRPr="001C480C" w:rsidRDefault="00104CDC" w:rsidP="001C480C">
      <w:pPr>
        <w:pStyle w:val="Odstavecseseznamem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1C480C">
        <w:rPr>
          <w:sz w:val="22"/>
          <w:szCs w:val="22"/>
        </w:rPr>
        <w:t xml:space="preserve">Příjem </w:t>
      </w:r>
      <w:r w:rsidR="00BD135E">
        <w:rPr>
          <w:sz w:val="22"/>
          <w:szCs w:val="22"/>
        </w:rPr>
        <w:t>p</w:t>
      </w:r>
      <w:r w:rsidRPr="001C480C">
        <w:rPr>
          <w:sz w:val="22"/>
          <w:szCs w:val="22"/>
        </w:rPr>
        <w:t xml:space="preserve">okynů: </w:t>
      </w:r>
      <w:r w:rsidR="00D001A2">
        <w:rPr>
          <w:sz w:val="22"/>
          <w:szCs w:val="22"/>
        </w:rPr>
        <w:t>n</w:t>
      </w:r>
      <w:r w:rsidRPr="001C480C">
        <w:rPr>
          <w:sz w:val="22"/>
          <w:szCs w:val="22"/>
        </w:rPr>
        <w:t xml:space="preserve">ení-li ve smlouvě s jednotlivými zákazníky uvedeno jinak, jsou </w:t>
      </w:r>
      <w:r w:rsidR="004479E3">
        <w:rPr>
          <w:sz w:val="22"/>
          <w:szCs w:val="22"/>
        </w:rPr>
        <w:t>pokyny</w:t>
      </w:r>
      <w:r w:rsidRPr="001C480C">
        <w:rPr>
          <w:sz w:val="22"/>
          <w:szCs w:val="22"/>
        </w:rPr>
        <w:t xml:space="preserve">, které jsou podkladem k příslušnému zápisu do evidence investičních nástrojů, přijímány Společností od 10:00 </w:t>
      </w:r>
      <w:r w:rsidR="00D001A2">
        <w:rPr>
          <w:sz w:val="22"/>
          <w:szCs w:val="22"/>
        </w:rPr>
        <w:t>do</w:t>
      </w:r>
      <w:r w:rsidRPr="001C480C">
        <w:rPr>
          <w:sz w:val="22"/>
          <w:szCs w:val="22"/>
        </w:rPr>
        <w:t xml:space="preserve"> 16:00 provozního dne. Společnost je oprávněna přijmout pokyn i mimo uvedenou dobu. </w:t>
      </w:r>
    </w:p>
    <w:p w14:paraId="4FEF623D" w14:textId="77777777" w:rsidR="001C480C" w:rsidRPr="001C480C" w:rsidRDefault="001C480C" w:rsidP="001C480C">
      <w:pPr>
        <w:ind w:left="284" w:hanging="284"/>
        <w:jc w:val="both"/>
        <w:rPr>
          <w:sz w:val="22"/>
          <w:szCs w:val="22"/>
        </w:rPr>
      </w:pPr>
    </w:p>
    <w:p w14:paraId="50629CD0" w14:textId="5C38635B" w:rsidR="001C480C" w:rsidRPr="001C480C" w:rsidRDefault="00104CDC" w:rsidP="001C480C">
      <w:pPr>
        <w:pStyle w:val="Odstavecseseznamem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1C480C">
        <w:rPr>
          <w:sz w:val="22"/>
          <w:szCs w:val="22"/>
        </w:rPr>
        <w:t xml:space="preserve">Zpracování </w:t>
      </w:r>
      <w:r w:rsidR="00D001A2">
        <w:rPr>
          <w:sz w:val="22"/>
          <w:szCs w:val="22"/>
        </w:rPr>
        <w:t>p</w:t>
      </w:r>
      <w:r w:rsidRPr="001C480C">
        <w:rPr>
          <w:sz w:val="22"/>
          <w:szCs w:val="22"/>
        </w:rPr>
        <w:t>okynů</w:t>
      </w:r>
      <w:r w:rsidR="00D001A2">
        <w:rPr>
          <w:sz w:val="22"/>
          <w:szCs w:val="22"/>
        </w:rPr>
        <w:t>:</w:t>
      </w:r>
      <w:r w:rsidRPr="001C480C">
        <w:rPr>
          <w:sz w:val="22"/>
          <w:szCs w:val="22"/>
        </w:rPr>
        <w:t xml:space="preserve"> </w:t>
      </w:r>
      <w:r w:rsidR="00D001A2">
        <w:rPr>
          <w:sz w:val="22"/>
          <w:szCs w:val="22"/>
        </w:rPr>
        <w:t>z</w:t>
      </w:r>
      <w:r w:rsidRPr="001C480C">
        <w:rPr>
          <w:sz w:val="22"/>
          <w:szCs w:val="22"/>
        </w:rPr>
        <w:t xml:space="preserve">ápis do evidence investičních nástrojů je proveden </w:t>
      </w:r>
      <w:r w:rsidR="00AC6757">
        <w:rPr>
          <w:sz w:val="22"/>
          <w:szCs w:val="22"/>
        </w:rPr>
        <w:t xml:space="preserve">zpravidla, a nestanoví-li Statut příslušného investičního fondu jinak, </w:t>
      </w:r>
      <w:r w:rsidRPr="001C480C">
        <w:rPr>
          <w:sz w:val="22"/>
          <w:szCs w:val="22"/>
        </w:rPr>
        <w:t xml:space="preserve">nejpozději do </w:t>
      </w:r>
      <w:r w:rsidR="00C638F1">
        <w:rPr>
          <w:sz w:val="22"/>
          <w:szCs w:val="22"/>
        </w:rPr>
        <w:t>závěrky třetího (3)</w:t>
      </w:r>
      <w:r w:rsidR="007D3E96">
        <w:rPr>
          <w:sz w:val="22"/>
          <w:szCs w:val="22"/>
        </w:rPr>
        <w:t xml:space="preserve"> </w:t>
      </w:r>
      <w:r w:rsidR="00C638F1">
        <w:rPr>
          <w:sz w:val="22"/>
          <w:szCs w:val="22"/>
        </w:rPr>
        <w:t xml:space="preserve">provozního </w:t>
      </w:r>
      <w:r w:rsidR="007D3E96">
        <w:rPr>
          <w:sz w:val="22"/>
          <w:szCs w:val="22"/>
        </w:rPr>
        <w:t>dn</w:t>
      </w:r>
      <w:r w:rsidR="00C638F1">
        <w:rPr>
          <w:sz w:val="22"/>
          <w:szCs w:val="22"/>
        </w:rPr>
        <w:t>e</w:t>
      </w:r>
      <w:r w:rsidRPr="001C480C">
        <w:rPr>
          <w:sz w:val="22"/>
          <w:szCs w:val="22"/>
        </w:rPr>
        <w:t xml:space="preserve"> následujícího po dni, kdy je Společností stanovena aktuální hodnota </w:t>
      </w:r>
      <w:r w:rsidR="00D001A2">
        <w:rPr>
          <w:sz w:val="22"/>
          <w:szCs w:val="22"/>
        </w:rPr>
        <w:t>investiční akcie či p</w:t>
      </w:r>
      <w:r w:rsidRPr="001C480C">
        <w:rPr>
          <w:sz w:val="22"/>
          <w:szCs w:val="22"/>
        </w:rPr>
        <w:t xml:space="preserve">odílového listu (tzv. den zpracování) za </w:t>
      </w:r>
      <w:r w:rsidR="00C638F1">
        <w:rPr>
          <w:sz w:val="22"/>
          <w:szCs w:val="22"/>
        </w:rPr>
        <w:t>období (dle statutu příslušného investičního fondu)</w:t>
      </w:r>
      <w:r w:rsidRPr="001C480C">
        <w:rPr>
          <w:sz w:val="22"/>
          <w:szCs w:val="22"/>
        </w:rPr>
        <w:t xml:space="preserve">, v němž byl Společnosti doručen řádně vyhotovený </w:t>
      </w:r>
      <w:r w:rsidR="00C638F1">
        <w:rPr>
          <w:sz w:val="22"/>
          <w:szCs w:val="22"/>
        </w:rPr>
        <w:t>pokyn</w:t>
      </w:r>
      <w:r w:rsidRPr="001C480C">
        <w:rPr>
          <w:sz w:val="22"/>
          <w:szCs w:val="22"/>
        </w:rPr>
        <w:t xml:space="preserve">, který je podkladem k příslušnému zápisu do evidence investičních nástrojů, a to </w:t>
      </w:r>
      <w:r w:rsidR="007D3E96">
        <w:rPr>
          <w:sz w:val="22"/>
          <w:szCs w:val="22"/>
        </w:rPr>
        <w:t>aktuální hodnotou ke dni</w:t>
      </w:r>
      <w:r w:rsidRPr="001C480C">
        <w:rPr>
          <w:sz w:val="22"/>
          <w:szCs w:val="22"/>
        </w:rPr>
        <w:t xml:space="preserve"> dne, ke kterému je stanovena aktuální hodnota </w:t>
      </w:r>
      <w:r w:rsidR="007D3E96">
        <w:rPr>
          <w:sz w:val="22"/>
          <w:szCs w:val="22"/>
        </w:rPr>
        <w:t>investiční akcie či p</w:t>
      </w:r>
      <w:r w:rsidRPr="001C480C">
        <w:rPr>
          <w:sz w:val="22"/>
          <w:szCs w:val="22"/>
        </w:rPr>
        <w:t xml:space="preserve">odílového listu (tzv. rozhodný den). </w:t>
      </w:r>
    </w:p>
    <w:p w14:paraId="50C9D597" w14:textId="77777777" w:rsidR="001C480C" w:rsidRPr="001C480C" w:rsidRDefault="001C480C" w:rsidP="001C480C">
      <w:pPr>
        <w:ind w:left="284" w:hanging="284"/>
        <w:jc w:val="both"/>
        <w:rPr>
          <w:sz w:val="22"/>
          <w:szCs w:val="22"/>
        </w:rPr>
      </w:pPr>
    </w:p>
    <w:p w14:paraId="06179096" w14:textId="23EDEB8E" w:rsidR="00104CDC" w:rsidRPr="001C480C" w:rsidRDefault="00104CDC" w:rsidP="001C480C">
      <w:pPr>
        <w:pStyle w:val="Odstavecseseznamem"/>
        <w:numPr>
          <w:ilvl w:val="0"/>
          <w:numId w:val="23"/>
        </w:numPr>
        <w:ind w:left="284" w:hanging="284"/>
        <w:jc w:val="both"/>
        <w:rPr>
          <w:b/>
          <w:bCs/>
          <w:sz w:val="22"/>
          <w:szCs w:val="22"/>
          <w:shd w:val="clear" w:color="auto" w:fill="FFFFFF"/>
        </w:rPr>
      </w:pPr>
      <w:r w:rsidRPr="001C480C">
        <w:rPr>
          <w:sz w:val="22"/>
          <w:szCs w:val="22"/>
        </w:rPr>
        <w:t xml:space="preserve">Závěrka provozního dne: </w:t>
      </w:r>
      <w:r w:rsidR="004479E3">
        <w:rPr>
          <w:sz w:val="22"/>
          <w:szCs w:val="22"/>
        </w:rPr>
        <w:t xml:space="preserve">je v </w:t>
      </w:r>
      <w:r w:rsidRPr="001C480C">
        <w:rPr>
          <w:sz w:val="22"/>
          <w:szCs w:val="22"/>
        </w:rPr>
        <w:t>1</w:t>
      </w:r>
      <w:r w:rsidR="004479E3">
        <w:rPr>
          <w:sz w:val="22"/>
          <w:szCs w:val="22"/>
        </w:rPr>
        <w:t>7</w:t>
      </w:r>
      <w:r w:rsidRPr="001C480C">
        <w:rPr>
          <w:sz w:val="22"/>
          <w:szCs w:val="22"/>
        </w:rPr>
        <w:t xml:space="preserve">:00 hod. Za provozní den se považuje každý pracovní den, v </w:t>
      </w:r>
      <w:proofErr w:type="gramStart"/>
      <w:r w:rsidRPr="001C480C">
        <w:rPr>
          <w:sz w:val="22"/>
          <w:szCs w:val="22"/>
        </w:rPr>
        <w:t>rámci</w:t>
      </w:r>
      <w:proofErr w:type="gramEnd"/>
      <w:r w:rsidRPr="001C480C">
        <w:rPr>
          <w:sz w:val="22"/>
          <w:szCs w:val="22"/>
        </w:rPr>
        <w:t xml:space="preserve"> kterého jsou v České republice veřejnosti otevřeny banky za účelem poskytování bankovních, devizových či investičních služeb. Provozními dny tudíž nejsou dny pracovního volna, pracovního klidu a státem uznané svátky. Určitá specifika časového rozvrhu přijímání a zpracování </w:t>
      </w:r>
      <w:r w:rsidR="004479E3">
        <w:rPr>
          <w:sz w:val="22"/>
          <w:szCs w:val="22"/>
        </w:rPr>
        <w:t>pokynů</w:t>
      </w:r>
      <w:r w:rsidRPr="001C480C">
        <w:rPr>
          <w:sz w:val="22"/>
          <w:szCs w:val="22"/>
        </w:rPr>
        <w:t xml:space="preserve"> mohou být stanovena Statutem příslušného investičního fondu, jehož cenné papíry vede Společnost v samostatné evidenci</w:t>
      </w:r>
      <w:r w:rsidR="001C480C" w:rsidRPr="001C480C">
        <w:rPr>
          <w:sz w:val="22"/>
          <w:szCs w:val="22"/>
        </w:rPr>
        <w:t>.</w:t>
      </w:r>
    </w:p>
    <w:p w14:paraId="4ED0553F" w14:textId="77777777" w:rsidR="00104CDC" w:rsidRPr="001C480C" w:rsidRDefault="00104CDC" w:rsidP="00996734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5D2109C6" w14:textId="77777777" w:rsidR="00104CDC" w:rsidRPr="001C480C" w:rsidRDefault="00104CDC" w:rsidP="00996734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067C1060" w14:textId="77777777" w:rsidR="00104CDC" w:rsidRDefault="00104CDC" w:rsidP="00996734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18AD1986" w14:textId="77777777" w:rsidR="00104CDC" w:rsidRDefault="00104CDC" w:rsidP="00996734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29A0EFD2" w14:textId="77777777" w:rsidR="00104CDC" w:rsidRDefault="00104CDC" w:rsidP="00996734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5CED0E44" w14:textId="77777777" w:rsidR="00104CDC" w:rsidRDefault="00104CDC" w:rsidP="00996734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4AEDB519" w14:textId="77777777" w:rsidR="00104CDC" w:rsidRDefault="00104CDC" w:rsidP="00996734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43F1D115" w14:textId="77777777" w:rsidR="00104CDC" w:rsidRDefault="00104CDC" w:rsidP="00996734">
      <w:pPr>
        <w:jc w:val="both"/>
        <w:rPr>
          <w:b/>
          <w:bCs/>
          <w:sz w:val="22"/>
          <w:szCs w:val="22"/>
          <w:shd w:val="clear" w:color="auto" w:fill="FFFFFF"/>
        </w:rPr>
      </w:pPr>
    </w:p>
    <w:bookmarkEnd w:id="0"/>
    <w:bookmarkEnd w:id="1"/>
    <w:bookmarkEnd w:id="2"/>
    <w:bookmarkEnd w:id="3"/>
    <w:p w14:paraId="1C29A957" w14:textId="77777777" w:rsidR="00104CDC" w:rsidRDefault="00104CDC" w:rsidP="00996734">
      <w:pPr>
        <w:jc w:val="both"/>
        <w:rPr>
          <w:b/>
          <w:bCs/>
          <w:sz w:val="22"/>
          <w:szCs w:val="22"/>
          <w:shd w:val="clear" w:color="auto" w:fill="FFFFFF"/>
        </w:rPr>
      </w:pPr>
    </w:p>
    <w:sectPr w:rsidR="00104CDC" w:rsidSect="00996734">
      <w:pgSz w:w="11906" w:h="16838" w:code="9"/>
      <w:pgMar w:top="1418" w:right="1418" w:bottom="1418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45B1" w14:textId="77777777" w:rsidR="008B6461" w:rsidRDefault="008B6461" w:rsidP="00996734">
      <w:r>
        <w:separator/>
      </w:r>
    </w:p>
  </w:endnote>
  <w:endnote w:type="continuationSeparator" w:id="0">
    <w:p w14:paraId="1A0BE78F" w14:textId="77777777" w:rsidR="008B6461" w:rsidRDefault="008B6461" w:rsidP="0099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C106" w14:textId="77777777" w:rsidR="008B6461" w:rsidRDefault="008B6461" w:rsidP="00996734">
      <w:r>
        <w:separator/>
      </w:r>
    </w:p>
  </w:footnote>
  <w:footnote w:type="continuationSeparator" w:id="0">
    <w:p w14:paraId="3484240F" w14:textId="77777777" w:rsidR="008B6461" w:rsidRDefault="008B6461" w:rsidP="0099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94D41E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114D1"/>
    <w:multiLevelType w:val="hybridMultilevel"/>
    <w:tmpl w:val="D210692E"/>
    <w:lvl w:ilvl="0" w:tplc="247E72A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1CAC"/>
    <w:multiLevelType w:val="hybridMultilevel"/>
    <w:tmpl w:val="462C80BE"/>
    <w:lvl w:ilvl="0" w:tplc="8CA04C7C">
      <w:start w:val="1"/>
      <w:numFmt w:val="decimal"/>
      <w:lvlText w:val="%1)"/>
      <w:lvlJc w:val="left"/>
      <w:pPr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6AAA"/>
    <w:multiLevelType w:val="hybridMultilevel"/>
    <w:tmpl w:val="A240F25E"/>
    <w:lvl w:ilvl="0" w:tplc="0B88E028">
      <w:start w:val="1"/>
      <w:numFmt w:val="decimal"/>
      <w:lvlText w:val="%1)"/>
      <w:lvlJc w:val="left"/>
      <w:pPr>
        <w:ind w:left="567" w:hanging="567"/>
      </w:pPr>
      <w:rPr>
        <w:rFonts w:ascii="Arial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B39"/>
    <w:multiLevelType w:val="hybridMultilevel"/>
    <w:tmpl w:val="92983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24B0"/>
    <w:multiLevelType w:val="hybridMultilevel"/>
    <w:tmpl w:val="CFFA60A8"/>
    <w:lvl w:ilvl="0" w:tplc="9EE8D1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60F0"/>
    <w:multiLevelType w:val="hybridMultilevel"/>
    <w:tmpl w:val="4ABC9858"/>
    <w:lvl w:ilvl="0" w:tplc="F0907BDC">
      <w:start w:val="1"/>
      <w:numFmt w:val="decimal"/>
      <w:lvlText w:val="%1)"/>
      <w:lvlJc w:val="left"/>
      <w:pPr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79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385A44"/>
    <w:multiLevelType w:val="hybridMultilevel"/>
    <w:tmpl w:val="6F84885C"/>
    <w:lvl w:ilvl="0" w:tplc="9EE8D1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72E9"/>
    <w:multiLevelType w:val="hybridMultilevel"/>
    <w:tmpl w:val="D210692E"/>
    <w:lvl w:ilvl="0" w:tplc="247E72A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53FB"/>
    <w:multiLevelType w:val="multilevel"/>
    <w:tmpl w:val="A3381E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F83CD1"/>
    <w:multiLevelType w:val="hybridMultilevel"/>
    <w:tmpl w:val="20DAD432"/>
    <w:lvl w:ilvl="0" w:tplc="321E3244">
      <w:start w:val="1"/>
      <w:numFmt w:val="decimal"/>
      <w:lvlText w:val="%1)"/>
      <w:lvlJc w:val="left"/>
      <w:pPr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35139"/>
    <w:multiLevelType w:val="hybridMultilevel"/>
    <w:tmpl w:val="D210692E"/>
    <w:lvl w:ilvl="0" w:tplc="247E72A6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41699"/>
    <w:multiLevelType w:val="multilevel"/>
    <w:tmpl w:val="80ACAD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decimal"/>
      <w:lvlRestart w:val="0"/>
      <w:pStyle w:val="Pedpis-paragraf"/>
      <w:lvlText w:val="§ 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pStyle w:val="Pedpis-odstavec"/>
      <w:lvlText w:val="%1.%2.%3.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pStyle w:val="Pedpis-psmeno"/>
      <w:lvlText w:val="%4)"/>
      <w:lvlJc w:val="left"/>
      <w:pPr>
        <w:tabs>
          <w:tab w:val="num" w:pos="907"/>
        </w:tabs>
        <w:ind w:left="454" w:firstLine="0"/>
      </w:pPr>
    </w:lvl>
    <w:lvl w:ilvl="4">
      <w:start w:val="1"/>
      <w:numFmt w:val="decimal"/>
      <w:pStyle w:val="Pedpis-bod"/>
      <w:lvlText w:val="%5."/>
      <w:lvlJc w:val="left"/>
      <w:pPr>
        <w:tabs>
          <w:tab w:val="num" w:pos="1361"/>
        </w:tabs>
        <w:ind w:left="1021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63778"/>
    <w:multiLevelType w:val="multilevel"/>
    <w:tmpl w:val="A3381E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7CE2374"/>
    <w:multiLevelType w:val="multilevel"/>
    <w:tmpl w:val="BEC404D4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16" w15:restartNumberingAfterBreak="0">
    <w:nsid w:val="685A1F4A"/>
    <w:multiLevelType w:val="hybridMultilevel"/>
    <w:tmpl w:val="D1BCD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17D09"/>
    <w:multiLevelType w:val="multilevel"/>
    <w:tmpl w:val="06C2B9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0F35EEB"/>
    <w:multiLevelType w:val="multilevel"/>
    <w:tmpl w:val="7DFA85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E21A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2C6D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614C8F"/>
    <w:multiLevelType w:val="hybridMultilevel"/>
    <w:tmpl w:val="7A66FEAE"/>
    <w:lvl w:ilvl="0" w:tplc="0B88E02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D16038"/>
    <w:multiLevelType w:val="hybridMultilevel"/>
    <w:tmpl w:val="8256A7CA"/>
    <w:lvl w:ilvl="0" w:tplc="90601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18"/>
  </w:num>
  <w:num w:numId="8">
    <w:abstractNumId w:val="19"/>
  </w:num>
  <w:num w:numId="9">
    <w:abstractNumId w:val="10"/>
  </w:num>
  <w:num w:numId="10">
    <w:abstractNumId w:val="14"/>
  </w:num>
  <w:num w:numId="11">
    <w:abstractNumId w:val="17"/>
  </w:num>
  <w:num w:numId="12">
    <w:abstractNumId w:val="7"/>
  </w:num>
  <w:num w:numId="13">
    <w:abstractNumId w:val="20"/>
  </w:num>
  <w:num w:numId="14">
    <w:abstractNumId w:val="5"/>
  </w:num>
  <w:num w:numId="15">
    <w:abstractNumId w:val="8"/>
  </w:num>
  <w:num w:numId="16">
    <w:abstractNumId w:val="3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2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34"/>
    <w:rsid w:val="000344C5"/>
    <w:rsid w:val="00104CDC"/>
    <w:rsid w:val="001128D3"/>
    <w:rsid w:val="001635FF"/>
    <w:rsid w:val="0016420E"/>
    <w:rsid w:val="00184EA6"/>
    <w:rsid w:val="001C480C"/>
    <w:rsid w:val="00220EF4"/>
    <w:rsid w:val="00302B78"/>
    <w:rsid w:val="004044F4"/>
    <w:rsid w:val="004479E3"/>
    <w:rsid w:val="00537D76"/>
    <w:rsid w:val="005751A2"/>
    <w:rsid w:val="005A58C7"/>
    <w:rsid w:val="006247D2"/>
    <w:rsid w:val="00680106"/>
    <w:rsid w:val="00735DF9"/>
    <w:rsid w:val="007A7F5A"/>
    <w:rsid w:val="007B0026"/>
    <w:rsid w:val="007D3E96"/>
    <w:rsid w:val="007F18D8"/>
    <w:rsid w:val="008358FB"/>
    <w:rsid w:val="00865365"/>
    <w:rsid w:val="008B6461"/>
    <w:rsid w:val="00996734"/>
    <w:rsid w:val="009C78E9"/>
    <w:rsid w:val="00A54BB9"/>
    <w:rsid w:val="00AC6757"/>
    <w:rsid w:val="00B72F15"/>
    <w:rsid w:val="00B903EB"/>
    <w:rsid w:val="00BD135E"/>
    <w:rsid w:val="00C638F1"/>
    <w:rsid w:val="00D001A2"/>
    <w:rsid w:val="00D945C9"/>
    <w:rsid w:val="00DD548A"/>
    <w:rsid w:val="00DD7C84"/>
    <w:rsid w:val="00E42F55"/>
    <w:rsid w:val="00E52495"/>
    <w:rsid w:val="00EF2628"/>
    <w:rsid w:val="00F109E0"/>
    <w:rsid w:val="00F74D61"/>
    <w:rsid w:val="00F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2D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67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6734"/>
    <w:pPr>
      <w:keepNext/>
      <w:keepLines/>
      <w:numPr>
        <w:numId w:val="2"/>
      </w:numPr>
      <w:pBdr>
        <w:bottom w:val="single" w:sz="4" w:space="1" w:color="4472C4" w:themeColor="accent1"/>
      </w:pBdr>
      <w:spacing w:before="400" w:after="280"/>
      <w:outlineLvl w:val="0"/>
    </w:pPr>
    <w:rPr>
      <w:rFonts w:eastAsiaTheme="majorEastAsia" w:cstheme="majorBidi"/>
      <w:b/>
      <w:bCs/>
      <w:caps/>
      <w:color w:val="4472C4" w:themeColor="accent1"/>
      <w:sz w:val="27"/>
      <w:szCs w:val="27"/>
    </w:rPr>
  </w:style>
  <w:style w:type="paragraph" w:styleId="Nadpis2">
    <w:name w:val="heading 2"/>
    <w:basedOn w:val="Normln"/>
    <w:next w:val="Normln"/>
    <w:link w:val="Nadpis2Char"/>
    <w:uiPriority w:val="9"/>
    <w:qFormat/>
    <w:rsid w:val="00996734"/>
    <w:pPr>
      <w:keepNext/>
      <w:keepLines/>
      <w:numPr>
        <w:ilvl w:val="1"/>
        <w:numId w:val="2"/>
      </w:numPr>
      <w:spacing w:before="270" w:after="140"/>
      <w:outlineLvl w:val="1"/>
    </w:pPr>
    <w:rPr>
      <w:rFonts w:asciiTheme="majorHAnsi" w:eastAsiaTheme="majorEastAsia" w:hAnsiTheme="majorHAnsi" w:cstheme="majorBidi"/>
      <w:b/>
      <w:bCs/>
      <w:caps/>
      <w:color w:val="4472C4" w:themeColor="accent1"/>
      <w:sz w:val="27"/>
      <w:szCs w:val="27"/>
    </w:rPr>
  </w:style>
  <w:style w:type="paragraph" w:styleId="Nadpis3">
    <w:name w:val="heading 3"/>
    <w:basedOn w:val="Normln"/>
    <w:next w:val="Normln"/>
    <w:link w:val="Nadpis3Char"/>
    <w:uiPriority w:val="9"/>
    <w:qFormat/>
    <w:rsid w:val="00996734"/>
    <w:pPr>
      <w:keepNext/>
      <w:keepLines/>
      <w:numPr>
        <w:ilvl w:val="2"/>
        <w:numId w:val="2"/>
      </w:numPr>
      <w:spacing w:before="270" w:after="14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7"/>
      <w:szCs w:val="27"/>
      <w:u w:color="E7E6E6" w:themeColor="background2"/>
    </w:rPr>
  </w:style>
  <w:style w:type="paragraph" w:styleId="Nadpis4">
    <w:name w:val="heading 4"/>
    <w:basedOn w:val="Normln"/>
    <w:next w:val="Normln"/>
    <w:link w:val="Nadpis4Char"/>
    <w:uiPriority w:val="9"/>
    <w:qFormat/>
    <w:rsid w:val="00996734"/>
    <w:pPr>
      <w:keepNext/>
      <w:keepLines/>
      <w:numPr>
        <w:ilvl w:val="3"/>
        <w:numId w:val="2"/>
      </w:numPr>
      <w:spacing w:before="240" w:after="120"/>
      <w:outlineLvl w:val="3"/>
    </w:pPr>
    <w:rPr>
      <w:rFonts w:asciiTheme="majorHAnsi" w:eastAsiaTheme="majorEastAsia" w:hAnsiTheme="majorHAnsi" w:cstheme="majorBidi"/>
      <w:color w:val="4472C4" w:themeColor="accent1"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96734"/>
    <w:pPr>
      <w:keepNext/>
      <w:keepLines/>
      <w:numPr>
        <w:ilvl w:val="4"/>
        <w:numId w:val="2"/>
      </w:numPr>
      <w:spacing w:before="240" w:after="12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996734"/>
    <w:pPr>
      <w:keepNext/>
      <w:keepLines/>
      <w:numPr>
        <w:ilvl w:val="5"/>
        <w:numId w:val="2"/>
      </w:numPr>
      <w:spacing w:before="240" w:after="12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996734"/>
    <w:pPr>
      <w:keepNext/>
      <w:keepLines/>
      <w:numPr>
        <w:ilvl w:val="6"/>
        <w:numId w:val="2"/>
      </w:numPr>
      <w:spacing w:before="240" w:after="120"/>
      <w:outlineLvl w:val="6"/>
    </w:pPr>
    <w:rPr>
      <w:rFonts w:asciiTheme="majorHAnsi" w:eastAsiaTheme="majorEastAsia" w:hAnsiTheme="majorHAnsi" w:cstheme="majorBidi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996734"/>
    <w:pPr>
      <w:keepNext/>
      <w:keepLines/>
      <w:numPr>
        <w:ilvl w:val="7"/>
        <w:numId w:val="2"/>
      </w:numPr>
      <w:spacing w:before="240" w:after="12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996734"/>
    <w:pPr>
      <w:keepNext/>
      <w:keepLines/>
      <w:numPr>
        <w:ilvl w:val="8"/>
        <w:numId w:val="2"/>
      </w:numPr>
      <w:spacing w:before="240" w:after="12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6734"/>
    <w:rPr>
      <w:rFonts w:ascii="Times New Roman" w:eastAsiaTheme="majorEastAsia" w:hAnsi="Times New Roman" w:cstheme="majorBidi"/>
      <w:b/>
      <w:bCs/>
      <w:caps/>
      <w:color w:val="4472C4" w:themeColor="accent1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96734"/>
    <w:rPr>
      <w:rFonts w:asciiTheme="majorHAnsi" w:eastAsiaTheme="majorEastAsia" w:hAnsiTheme="majorHAnsi" w:cstheme="majorBidi"/>
      <w:b/>
      <w:bCs/>
      <w:caps/>
      <w:color w:val="4472C4" w:themeColor="accent1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6734"/>
    <w:rPr>
      <w:rFonts w:asciiTheme="majorHAnsi" w:eastAsiaTheme="majorEastAsia" w:hAnsiTheme="majorHAnsi" w:cstheme="majorBidi"/>
      <w:b/>
      <w:bCs/>
      <w:color w:val="4472C4" w:themeColor="accent1"/>
      <w:sz w:val="27"/>
      <w:szCs w:val="27"/>
      <w:u w:color="E7E6E6" w:themeColor="background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96734"/>
    <w:rPr>
      <w:rFonts w:asciiTheme="majorHAnsi" w:eastAsiaTheme="majorEastAsia" w:hAnsiTheme="majorHAnsi" w:cstheme="majorBidi"/>
      <w:color w:val="4472C4" w:themeColor="accent1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9673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9673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9673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99673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996734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96734"/>
    <w:pPr>
      <w:contextualSpacing/>
    </w:pPr>
  </w:style>
  <w:style w:type="paragraph" w:styleId="slovanseznam">
    <w:name w:val="List Number"/>
    <w:basedOn w:val="Normln"/>
    <w:uiPriority w:val="99"/>
    <w:semiHidden/>
    <w:unhideWhenUsed/>
    <w:rsid w:val="00996734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996734"/>
    <w:pPr>
      <w:tabs>
        <w:tab w:val="center" w:pos="5245"/>
        <w:tab w:val="center" w:pos="10490"/>
      </w:tabs>
    </w:pPr>
    <w:rPr>
      <w:sz w:val="17"/>
      <w:szCs w:val="17"/>
    </w:rPr>
  </w:style>
  <w:style w:type="character" w:customStyle="1" w:styleId="ZhlavChar">
    <w:name w:val="Záhlaví Char"/>
    <w:basedOn w:val="Standardnpsmoodstavce"/>
    <w:link w:val="Zhlav"/>
    <w:uiPriority w:val="99"/>
    <w:rsid w:val="00996734"/>
    <w:rPr>
      <w:rFonts w:ascii="Times New Roman" w:eastAsia="Calibri" w:hAnsi="Times New Roman" w:cs="Times New Roman"/>
      <w:sz w:val="17"/>
      <w:szCs w:val="17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734"/>
    <w:pPr>
      <w:tabs>
        <w:tab w:val="center" w:pos="4479"/>
        <w:tab w:val="right" w:pos="8959"/>
      </w:tabs>
      <w:spacing w:line="252" w:lineRule="auto"/>
      <w:contextualSpacing/>
    </w:pPr>
    <w:rPr>
      <w:rFonts w:ascii="Arial" w:hAnsi="Arial"/>
      <w:color w:val="FFE599" w:themeColor="accent4" w:themeTint="66"/>
      <w:spacing w:val="-2"/>
      <w:sz w:val="16"/>
      <w:szCs w:val="17"/>
    </w:rPr>
  </w:style>
  <w:style w:type="character" w:customStyle="1" w:styleId="ZpatChar">
    <w:name w:val="Zápatí Char"/>
    <w:basedOn w:val="Standardnpsmoodstavce"/>
    <w:link w:val="Zpat"/>
    <w:uiPriority w:val="99"/>
    <w:rsid w:val="00996734"/>
    <w:rPr>
      <w:rFonts w:ascii="Arial" w:eastAsia="Calibri" w:hAnsi="Arial" w:cs="Times New Roman"/>
      <w:color w:val="FFE599" w:themeColor="accent4" w:themeTint="66"/>
      <w:spacing w:val="-2"/>
      <w:sz w:val="16"/>
      <w:szCs w:val="17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96734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edpis-odstavec">
    <w:name w:val="Předpis - odstavec"/>
    <w:basedOn w:val="Normln"/>
    <w:link w:val="Pedpis-odstavecChar"/>
    <w:rsid w:val="001128D3"/>
    <w:pPr>
      <w:numPr>
        <w:ilvl w:val="2"/>
        <w:numId w:val="18"/>
      </w:numPr>
      <w:spacing w:after="120" w:line="320" w:lineRule="atLeast"/>
      <w:jc w:val="both"/>
    </w:pPr>
    <w:rPr>
      <w:rFonts w:ascii="Garamond" w:eastAsia="Times New Roman" w:hAnsi="Garamond"/>
    </w:rPr>
  </w:style>
  <w:style w:type="paragraph" w:customStyle="1" w:styleId="Pedpis-paragraf">
    <w:name w:val="Předpis - paragraf"/>
    <w:basedOn w:val="Normln"/>
    <w:next w:val="Pedpis-odstavec"/>
    <w:rsid w:val="001128D3"/>
    <w:pPr>
      <w:numPr>
        <w:ilvl w:val="1"/>
        <w:numId w:val="18"/>
      </w:numPr>
      <w:spacing w:before="120" w:after="120" w:line="320" w:lineRule="atLeast"/>
      <w:jc w:val="both"/>
    </w:pPr>
    <w:rPr>
      <w:rFonts w:ascii="Garamond" w:eastAsia="Times New Roman" w:hAnsi="Garamond"/>
      <w:b/>
      <w:lang w:val="x-none" w:eastAsia="x-none"/>
    </w:rPr>
  </w:style>
  <w:style w:type="character" w:customStyle="1" w:styleId="Pedpis-odstavecChar">
    <w:name w:val="Předpis - odstavec Char"/>
    <w:basedOn w:val="Standardnpsmoodstavce"/>
    <w:link w:val="Pedpis-odstavec"/>
    <w:locked/>
    <w:rsid w:val="001128D3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Pedpis-psmeno">
    <w:name w:val="Předpis - písmeno"/>
    <w:basedOn w:val="Normln"/>
    <w:rsid w:val="001128D3"/>
    <w:pPr>
      <w:numPr>
        <w:ilvl w:val="3"/>
        <w:numId w:val="18"/>
      </w:numPr>
      <w:spacing w:after="120" w:line="320" w:lineRule="atLeast"/>
      <w:jc w:val="both"/>
    </w:pPr>
    <w:rPr>
      <w:rFonts w:ascii="Garamond" w:eastAsia="Times New Roman" w:hAnsi="Garamond"/>
    </w:rPr>
  </w:style>
  <w:style w:type="paragraph" w:customStyle="1" w:styleId="Pedpis-bod">
    <w:name w:val="Předpis - bod"/>
    <w:basedOn w:val="Normln"/>
    <w:rsid w:val="001128D3"/>
    <w:pPr>
      <w:numPr>
        <w:ilvl w:val="4"/>
        <w:numId w:val="18"/>
      </w:numPr>
      <w:spacing w:after="120" w:line="320" w:lineRule="atLeast"/>
      <w:jc w:val="both"/>
    </w:pPr>
    <w:rPr>
      <w:rFonts w:ascii="Garamond" w:eastAsia="Times New Roman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2022-02-02T09:13:00Z</dcterms:created>
  <dcterms:modified xsi:type="dcterms:W3CDTF">2022-02-02T09:19:00Z</dcterms:modified>
</cp:coreProperties>
</file>